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94" w:rsidRPr="00DF1226" w:rsidRDefault="00EE7C94" w:rsidP="00D53FEA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DF12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СПРАВКА ЗА </w:t>
      </w:r>
      <w:r w:rsidR="00FE4DC2" w:rsidRPr="00DF1226">
        <w:rPr>
          <w:rFonts w:ascii="Times New Roman" w:hAnsi="Times New Roman" w:cs="Times New Roman"/>
          <w:b/>
          <w:sz w:val="24"/>
          <w:szCs w:val="24"/>
        </w:rPr>
        <w:t>ЗА ОТРАЗЯВАНЕ НА МНЕНИЯ И ПРЕДЛОЖЕНИЯ ПОСТЪПИЛИ ПРИ ОБЩЕСТВЕНО ОБСЪЖ</w:t>
      </w:r>
      <w:r w:rsidR="00DC71BE" w:rsidRPr="00DF1226">
        <w:rPr>
          <w:rFonts w:ascii="Times New Roman" w:hAnsi="Times New Roman" w:cs="Times New Roman"/>
          <w:b/>
          <w:sz w:val="24"/>
          <w:szCs w:val="24"/>
        </w:rPr>
        <w:t xml:space="preserve">ДАНЕ НА ПРОЕКТ НА </w:t>
      </w:r>
      <w:r w:rsidR="00DC71BE" w:rsidRPr="00DF1226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ЗАПОВЕД НА ОСНОВАНИЕ НА ЧЛ. 100, АЛ. 1 ОТ ЗУО, ВЪВ ВРЪЗКА С ЧЛ. 55 И ЧЛ. 56 ОТ </w:t>
      </w:r>
      <w:r w:rsidR="0015052D" w:rsidRPr="00DF1226">
        <w:rPr>
          <w:rFonts w:ascii="Times New Roman" w:hAnsi="Times New Roman" w:cs="Times New Roman"/>
          <w:b/>
          <w:sz w:val="24"/>
          <w:szCs w:val="24"/>
          <w:lang w:val="bg-BG"/>
        </w:rPr>
        <w:t>РЕГЛАМЕНТ (ЕО) № 1013/2006 НА ЕВРОПЕЙСКИЯ ПАРЛАМЕНТ И НА СЪВЕТА ОТНОСНО ПРЕВОЗИ НА ОТПАДЪЦИ</w:t>
      </w:r>
      <w:r w:rsidR="00FE4DC2" w:rsidRPr="00DF1226">
        <w:rPr>
          <w:rFonts w:ascii="Times New Roman" w:hAnsi="Times New Roman" w:cs="Times New Roman"/>
          <w:b/>
          <w:sz w:val="24"/>
          <w:szCs w:val="24"/>
        </w:rPr>
        <w:t xml:space="preserve"> ЗА ПЕРИОДА </w:t>
      </w:r>
      <w:r w:rsidR="00AA65D1" w:rsidRPr="00DF1226">
        <w:rPr>
          <w:rFonts w:ascii="Times New Roman" w:hAnsi="Times New Roman" w:cs="Times New Roman"/>
          <w:b/>
          <w:sz w:val="24"/>
          <w:szCs w:val="24"/>
        </w:rPr>
        <w:t>1</w:t>
      </w:r>
      <w:r w:rsidR="00E7475E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FE4DC2" w:rsidRPr="00DF1226">
        <w:rPr>
          <w:rFonts w:ascii="Times New Roman" w:hAnsi="Times New Roman" w:cs="Times New Roman"/>
          <w:b/>
          <w:sz w:val="24"/>
          <w:szCs w:val="24"/>
        </w:rPr>
        <w:t>.</w:t>
      </w:r>
      <w:r w:rsidR="00AA65D1" w:rsidRPr="00DF1226">
        <w:rPr>
          <w:rFonts w:ascii="Times New Roman" w:hAnsi="Times New Roman" w:cs="Times New Roman"/>
          <w:b/>
          <w:sz w:val="24"/>
          <w:szCs w:val="24"/>
        </w:rPr>
        <w:t>03.2022</w:t>
      </w:r>
      <w:r w:rsidR="00FE4DC2" w:rsidRPr="00DF122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E5278" w:rsidRPr="00DF1226">
        <w:rPr>
          <w:rFonts w:ascii="Times New Roman" w:hAnsi="Times New Roman" w:cs="Times New Roman"/>
          <w:b/>
          <w:sz w:val="24"/>
          <w:szCs w:val="24"/>
        </w:rPr>
        <w:t>14</w:t>
      </w:r>
      <w:r w:rsidR="00FE4DC2" w:rsidRPr="00DF1226">
        <w:rPr>
          <w:rFonts w:ascii="Times New Roman" w:hAnsi="Times New Roman" w:cs="Times New Roman"/>
          <w:b/>
          <w:sz w:val="24"/>
          <w:szCs w:val="24"/>
        </w:rPr>
        <w:t>.</w:t>
      </w:r>
      <w:r w:rsidR="002E5278" w:rsidRPr="00DF1226">
        <w:rPr>
          <w:rFonts w:ascii="Times New Roman" w:hAnsi="Times New Roman" w:cs="Times New Roman"/>
          <w:b/>
          <w:sz w:val="24"/>
          <w:szCs w:val="24"/>
        </w:rPr>
        <w:t>04.2022</w:t>
      </w:r>
      <w:r w:rsidR="00FE4DC2" w:rsidRPr="00DF122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A071BE" w:rsidRPr="00DF1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1BE" w:rsidRPr="00DF1226">
        <w:rPr>
          <w:rFonts w:ascii="Times New Roman" w:hAnsi="Times New Roman" w:cs="Times New Roman"/>
          <w:b/>
          <w:sz w:val="24"/>
          <w:szCs w:val="24"/>
          <w:lang w:val="bg-BG"/>
        </w:rPr>
        <w:t>НА ПОРТАЛА ЗА ОБЩЕСТВЕНИ КОНСУЛТАЦИИ</w:t>
      </w:r>
    </w:p>
    <w:tbl>
      <w:tblPr>
        <w:tblpPr w:leftFromText="180" w:rightFromText="180" w:vertAnchor="text" w:tblpX="-167" w:tblpY="865"/>
        <w:tblW w:w="13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5697"/>
        <w:gridCol w:w="1872"/>
        <w:gridCol w:w="4501"/>
      </w:tblGrid>
      <w:tr w:rsidR="008F41E0" w:rsidRPr="00DF1226" w:rsidTr="00DF1226">
        <w:trPr>
          <w:trHeight w:val="710"/>
          <w:tblHeader/>
        </w:trPr>
        <w:tc>
          <w:tcPr>
            <w:tcW w:w="1706" w:type="dxa"/>
          </w:tcPr>
          <w:p w:rsidR="00EE7C94" w:rsidRPr="00DF1226" w:rsidRDefault="00EE7C94" w:rsidP="00E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F1226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от</w:t>
            </w:r>
          </w:p>
        </w:tc>
        <w:tc>
          <w:tcPr>
            <w:tcW w:w="5792" w:type="dxa"/>
          </w:tcPr>
          <w:p w:rsidR="00EE7C94" w:rsidRPr="00DF1226" w:rsidRDefault="00EE7C94" w:rsidP="00E66947">
            <w:pPr>
              <w:ind w:left="34"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F122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Предложение</w:t>
            </w:r>
          </w:p>
          <w:p w:rsidR="00EE7C94" w:rsidRPr="00DF1226" w:rsidRDefault="00EE7C94" w:rsidP="00E66947">
            <w:pPr>
              <w:ind w:left="34" w:firstLine="317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1" w:type="dxa"/>
            <w:vAlign w:val="center"/>
          </w:tcPr>
          <w:p w:rsidR="00EE7C94" w:rsidRPr="00DF1226" w:rsidRDefault="00EE7C94" w:rsidP="00E66947">
            <w:pPr>
              <w:pStyle w:val="Heading1"/>
              <w:rPr>
                <w:szCs w:val="24"/>
              </w:rPr>
            </w:pPr>
            <w:r w:rsidRPr="00DF1226">
              <w:rPr>
                <w:szCs w:val="24"/>
              </w:rPr>
              <w:t>Приема предложението</w:t>
            </w:r>
          </w:p>
        </w:tc>
        <w:tc>
          <w:tcPr>
            <w:tcW w:w="4567" w:type="dxa"/>
            <w:vAlign w:val="center"/>
          </w:tcPr>
          <w:p w:rsidR="00EE7C94" w:rsidRPr="00DF1226" w:rsidRDefault="00EE7C94" w:rsidP="00E66947">
            <w:pPr>
              <w:pStyle w:val="Heading1"/>
              <w:rPr>
                <w:szCs w:val="24"/>
              </w:rPr>
            </w:pPr>
            <w:r w:rsidRPr="00DF1226">
              <w:rPr>
                <w:szCs w:val="24"/>
              </w:rPr>
              <w:t>Не приема предложението/</w:t>
            </w:r>
          </w:p>
          <w:p w:rsidR="00EE7C94" w:rsidRPr="00DF1226" w:rsidRDefault="00EE7C94" w:rsidP="00E66947">
            <w:pPr>
              <w:pStyle w:val="Heading1"/>
              <w:ind w:left="-250" w:firstLine="250"/>
              <w:rPr>
                <w:szCs w:val="24"/>
              </w:rPr>
            </w:pPr>
            <w:r w:rsidRPr="00DF1226">
              <w:rPr>
                <w:szCs w:val="24"/>
              </w:rPr>
              <w:t>Мотиви</w:t>
            </w:r>
          </w:p>
        </w:tc>
      </w:tr>
      <w:tr w:rsidR="00E66947" w:rsidRPr="00DF1226" w:rsidTr="00DF1226">
        <w:trPr>
          <w:trHeight w:val="134"/>
        </w:trPr>
        <w:tc>
          <w:tcPr>
            <w:tcW w:w="1706" w:type="dxa"/>
          </w:tcPr>
          <w:p w:rsidR="00E66947" w:rsidRPr="00DF1226" w:rsidRDefault="00E66947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F122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 „Йон Трейд“ ЕООД</w:t>
            </w:r>
          </w:p>
        </w:tc>
        <w:tc>
          <w:tcPr>
            <w:tcW w:w="5792" w:type="dxa"/>
          </w:tcPr>
          <w:p w:rsidR="00D929DB" w:rsidRPr="00DF1226" w:rsidRDefault="00843444" w:rsidP="00D929DB">
            <w:pPr>
              <w:widowControl w:val="0"/>
              <w:autoSpaceDE/>
              <w:autoSpaceDN/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DF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„</w:t>
            </w:r>
            <w:r w:rsidR="009842D1" w:rsidRPr="00DF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Да </w:t>
            </w:r>
            <w:r w:rsidR="00D929DB" w:rsidRPr="00DF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се допълни списъка митническите</w:t>
            </w:r>
          </w:p>
          <w:p w:rsidR="009842D1" w:rsidRPr="00DF1226" w:rsidRDefault="009842D1" w:rsidP="00D929DB">
            <w:pPr>
              <w:widowControl w:val="0"/>
              <w:autoSpaceDE/>
              <w:autoSpaceDN/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DF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учреждения, през които да се осъществява въвеждането и напускането на митническата територия на Европейския съюз (ЕС), в частност територията на Република България, на отпадъци, в частност ОЧЦМ с Митническо бюро - Видин.</w:t>
            </w:r>
            <w:r w:rsidR="00843444" w:rsidRPr="00DF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“</w:t>
            </w:r>
          </w:p>
          <w:p w:rsidR="009842D1" w:rsidRPr="00DF1226" w:rsidRDefault="00843444" w:rsidP="00D929DB">
            <w:pPr>
              <w:widowControl w:val="0"/>
              <w:autoSpaceDE/>
              <w:autoSpaceDN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F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bg-BG"/>
              </w:rPr>
              <w:t xml:space="preserve">Мотиви: </w:t>
            </w:r>
            <w:r w:rsidR="009842D1" w:rsidRPr="00DF1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Намираме изключването на МБ-Видин от цитирания проект за Заповед за немотивирано и не отчитащо възможностите на Видинския регион за речни товарни превози на О</w:t>
            </w:r>
            <w:r w:rsidR="009842D1" w:rsidRPr="00DF1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bg-BG"/>
              </w:rPr>
              <w:t>ЧЦМ</w:t>
            </w:r>
            <w:r w:rsidR="009842D1" w:rsidRPr="00DF1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за Румъния и за Западна Европа. На територията на гр. Видин са разположени две пристанища речни пристанища - Видин-Север и Видин-Юг, през които през годините и досега са изнасяни товари с ОЧЦМ. Отпадането на възможността за митническо оформяне на износа на О</w:t>
            </w:r>
            <w:r w:rsidR="009842D1" w:rsidRPr="00DF1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bg-BG"/>
              </w:rPr>
              <w:t>ЧЦ</w:t>
            </w:r>
            <w:r w:rsidR="009842D1" w:rsidRPr="00DF1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Ч в МБ-Видин създава немотивирана и прекомерна административна тежест за стопанската дейност на търговците, брокерите и операторите на лицензирани площадки на ОЧЦМ в региона.</w:t>
            </w:r>
          </w:p>
          <w:p w:rsidR="00E66947" w:rsidRPr="00DF1226" w:rsidRDefault="00E66947" w:rsidP="009842D1">
            <w:pPr>
              <w:autoSpaceDE/>
              <w:autoSpaceDN/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</w:pPr>
          </w:p>
          <w:p w:rsidR="00E66947" w:rsidRPr="00DF1226" w:rsidRDefault="00E66947" w:rsidP="001402B0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11" w:type="dxa"/>
          </w:tcPr>
          <w:p w:rsidR="00E66947" w:rsidRPr="00DF1226" w:rsidRDefault="00E66947" w:rsidP="00E669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66947" w:rsidRPr="00DF1226" w:rsidRDefault="00E66947" w:rsidP="00C13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CA29EA" w:rsidRPr="00DF1226" w:rsidRDefault="00E66947" w:rsidP="00CA29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</w:pPr>
            <w:r w:rsidRPr="00DF122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Не се приема</w:t>
            </w:r>
            <w:r w:rsidR="00DF122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Pr="00DF122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  <w:t xml:space="preserve"> </w:t>
            </w:r>
          </w:p>
          <w:p w:rsidR="00DF1226" w:rsidRPr="00DF1226" w:rsidRDefault="00CA29EA" w:rsidP="00DF12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</w:pPr>
            <w:r w:rsidRPr="00DF122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  <w:t xml:space="preserve">Предложението </w:t>
            </w:r>
            <w:r w:rsidR="00E66947" w:rsidRPr="00DF122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  <w:t xml:space="preserve"> за включването на МБ Видин към проекта на заповед е необосновано, тъй като няма пречки и към настоящия момент на МБ Видин да се поставят отпадъци под митнически режим, в т.ч. и под митнически режим износ. Предвид факта, че в писмото са посочени Румъния и държави от Западна Европа, следва да бъде отчетено, че в случаите, когато отпадъците са предназначени за друга държава членка на ЕС се касае за вътресъюзна доставка, а не за поставяне под митнически режим износ по смисъла на съюзното митническо законодателство. Митническата територия на Европейския съюз е формирана съгласно определеното в чл. 4 от Регламент (ЕС) № 952/2013 г. на Европейския парламент и на Съвета от 9 октомври 2013 година за създаване на Митнически кодекс на Съюза. </w:t>
            </w:r>
          </w:p>
        </w:tc>
      </w:tr>
      <w:tr w:rsidR="008657A9" w:rsidRPr="00DF1226" w:rsidTr="00D53FEA">
        <w:trPr>
          <w:trHeight w:val="587"/>
        </w:trPr>
        <w:tc>
          <w:tcPr>
            <w:tcW w:w="1706" w:type="dxa"/>
            <w:tcBorders>
              <w:top w:val="nil"/>
              <w:bottom w:val="single" w:sz="4" w:space="0" w:color="auto"/>
            </w:tcBorders>
          </w:tcPr>
          <w:p w:rsidR="008657A9" w:rsidRPr="00DF1226" w:rsidRDefault="00C95B7E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F122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 Vida Metals recycling Ltd</w:t>
            </w: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3FEA" w:rsidRPr="00DF1226" w:rsidRDefault="00D53FEA" w:rsidP="00E669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31683A" w:rsidRPr="00DF1226" w:rsidRDefault="0031683A" w:rsidP="00DF1226">
            <w:pPr>
              <w:widowControl w:val="0"/>
              <w:autoSpaceDE/>
              <w:autoSpaceDN/>
              <w:spacing w:after="240" w:line="216" w:lineRule="exact"/>
              <w:ind w:left="20" w:right="20" w:firstLine="4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DF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lastRenderedPageBreak/>
              <w:t>„В Списъка на митническите учреждения, през които да се осъщесвява въвеждането и напускането на митническата територия на Европейския съюз (ЕС), в частност територията на Република България, на отпадъци, в частност ОЧЦМ, да се прибавят:</w:t>
            </w:r>
          </w:p>
          <w:p w:rsidR="0031683A" w:rsidRPr="00DF1226" w:rsidRDefault="0031683A" w:rsidP="00DF1226">
            <w:pPr>
              <w:widowControl w:val="0"/>
              <w:numPr>
                <w:ilvl w:val="0"/>
                <w:numId w:val="5"/>
              </w:numPr>
              <w:tabs>
                <w:tab w:val="left" w:pos="126"/>
              </w:tabs>
              <w:autoSpaceDE/>
              <w:autoSpaceDN/>
              <w:spacing w:after="240" w:line="1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DF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Митническо бюро - Видин;</w:t>
            </w:r>
          </w:p>
          <w:p w:rsidR="0031683A" w:rsidRPr="00DF1226" w:rsidRDefault="0031683A" w:rsidP="00DF1226">
            <w:pPr>
              <w:widowControl w:val="0"/>
              <w:numPr>
                <w:ilvl w:val="0"/>
                <w:numId w:val="5"/>
              </w:numPr>
              <w:tabs>
                <w:tab w:val="left" w:pos="126"/>
              </w:tabs>
              <w:autoSpaceDE/>
              <w:autoSpaceDN/>
              <w:spacing w:after="240" w:line="1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DF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Митническо бюро - Кулата.“</w:t>
            </w:r>
          </w:p>
          <w:p w:rsidR="008657A9" w:rsidRPr="00DF1226" w:rsidRDefault="0031683A" w:rsidP="0031683A">
            <w:pPr>
              <w:spacing w:line="270" w:lineRule="atLeas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F1226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bg-BG"/>
              </w:rPr>
              <w:t>Мотиви:</w:t>
            </w:r>
            <w:r w:rsidRPr="00DF1226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DF12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bg-BG"/>
              </w:rPr>
              <w:t xml:space="preserve">На територията на Видинска област се намират две пристанища на р. Дунав: Видин-Север и Видин-Юг. Наред с това през Видин минава международен път Е-79. Областта генерира значителни количества ОЧЦМ, които се събират и обработват от лицензирани оператори. В рамките на тяхната дейност е практика част от тези количества да се изнасят по съответния ред с речни баржи по релацията Видин-Констанца. Забраната за митническо оформяне на такива товари от МБ-Видин създава значителна и необоснована административна тежест за бизнеса и като цяло влошава и без това недобрата бизнес-среда в Северозападна </w:t>
            </w:r>
            <w:r w:rsidRPr="00DF1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2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bg-BG"/>
              </w:rPr>
              <w:t xml:space="preserve">България, в частност във Видинска обласг - т.е. в най-бедния регион на Република България, който е заявен приоритет на правителството от гледна точка на създаване на подходящи възможности за инвестиции и откриване и поддържане на работни места. Ето защо, като фирма, която е сред значимите данъкоплатци, инвеститори и работодатели във Видин, се обръщаме към вас с молба МБ-Видин да </w:t>
            </w:r>
            <w:r w:rsidRPr="00DF12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бъде включено в обхвата на обсъжданата заповед. Предлагаме също, в списъка да се прибави и МБ-Кулата, който също е на международен път Е-79 и представлява единствената възможност за товарни жп превози на ОЧЦМ към Гърция и в частност към пристанище Солун.</w:t>
            </w:r>
          </w:p>
          <w:p w:rsidR="00D53FEA" w:rsidRPr="00DF1226" w:rsidRDefault="00D53FEA" w:rsidP="0031683A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bg-BG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8657A9" w:rsidRPr="00DF1226" w:rsidRDefault="008657A9" w:rsidP="00E669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382DE2" w:rsidRPr="00DF1226" w:rsidRDefault="00382DE2" w:rsidP="00382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</w:pPr>
            <w:r w:rsidRPr="00DF122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Не се приема –</w:t>
            </w:r>
            <w:r w:rsidRPr="00DF122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  <w:t xml:space="preserve"> </w:t>
            </w:r>
          </w:p>
          <w:p w:rsidR="008657A9" w:rsidRPr="00DF1226" w:rsidRDefault="00382DE2" w:rsidP="00382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F122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Предложението за включването на МБ Видин и МБ Кулата към проекта на заповед е необосновано, поради идентични на посочените в т. 1 мотиви. В двете митнически учреждения и към настоящия момент няма пречки да се поставят отпадъци под митнически режим, в т.ч. и под митнически режим износ. Предвид факта, че в писмото са посочени товарни ж.п. превози на отпадъци от черни и цветни метали за Гърция, следва да бъде отчетено, че в случаите, когато отпадъците са предназначени за друга държава членка на ЕС се касае за вътресъюзна доставка, а не за поставяне под митнически режим износ по смисъла на съюзното митническо законодателство. Митническата територия на Европейския съюз е формирана съгласно определеното в чл. 4 от Регламент (ЕС) № 952/2013 г. на Европейския парламент и на Съвета от 9 октомври 2013 година за създаване на Митнически кодекс на Съюза.</w:t>
            </w:r>
          </w:p>
        </w:tc>
      </w:tr>
      <w:tr w:rsidR="00E66947" w:rsidRPr="00DF1226" w:rsidTr="00D53FEA">
        <w:trPr>
          <w:trHeight w:val="690"/>
        </w:trPr>
        <w:tc>
          <w:tcPr>
            <w:tcW w:w="1706" w:type="dxa"/>
            <w:tcBorders>
              <w:top w:val="single" w:sz="4" w:space="0" w:color="auto"/>
            </w:tcBorders>
          </w:tcPr>
          <w:p w:rsidR="00E66947" w:rsidRPr="00DF1226" w:rsidRDefault="00CB1A3C" w:rsidP="00E669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F122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 Българска асоциация по рециклиране</w:t>
            </w: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9B3AF5" w:rsidRPr="00DF1226" w:rsidRDefault="009B3AF5" w:rsidP="009B3AF5">
            <w:pPr>
              <w:widowControl w:val="0"/>
              <w:autoSpaceDE/>
              <w:autoSpaceDN/>
              <w:spacing w:after="126" w:line="302" w:lineRule="exact"/>
              <w:ind w:left="40"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DF1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„</w:t>
            </w:r>
            <w:r w:rsidRPr="00DF1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В т. 1 Въвеждането и напускането на митническата територия на Европейския съюз (ЕС), в частност територията на Република България, на отпадъци да се осъществява през следните митнически учреждения:</w:t>
            </w:r>
          </w:p>
          <w:p w:rsidR="009B3AF5" w:rsidRPr="00DF1226" w:rsidRDefault="009B3AF5" w:rsidP="009B3AF5">
            <w:pPr>
              <w:widowControl w:val="0"/>
              <w:autoSpaceDE/>
              <w:autoSpaceDN/>
              <w:spacing w:after="136" w:line="220" w:lineRule="exact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DF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да се добави: МП Логодаж, </w:t>
            </w:r>
            <w:r w:rsidRPr="00DF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BG005706</w:t>
            </w:r>
            <w:r w:rsidR="009F04AE" w:rsidRPr="00DF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DF1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</w:p>
          <w:p w:rsidR="009B3AF5" w:rsidRPr="00DF1226" w:rsidRDefault="009B3AF5" w:rsidP="009B3AF5">
            <w:pPr>
              <w:widowControl w:val="0"/>
              <w:autoSpaceDE/>
              <w:autoSpaceDN/>
              <w:spacing w:before="360" w:after="384" w:line="295" w:lineRule="exact"/>
              <w:ind w:left="4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F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bg-BG"/>
              </w:rPr>
              <w:t>Мотиви:</w:t>
            </w:r>
            <w:r w:rsidRPr="00DF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DF1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 влизането в сила на Заповед № РД-1040/16.11.2021 г. /№ ЗМФ-1097/22.11.2021 г. въвеждането и напускането на отпадъци на митническа територия на Република България се осъществяваше през всички митнически учреждения за границата с Република Северна Македония, в т.ч. МП Логодаж. Рециклиращото съоръжение, до което изнасяме отпадъците от хартия, се намира в гр. Кочани, Република Северна Македония, на 65 км. от границата и</w:t>
            </w:r>
            <w:r w:rsidR="009F04AE" w:rsidRPr="00DF1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МП Логодаж. С отпадането на възможността напускането на отпадъци на митническа територия да се осъществява през МП Логодаж се наложи да се ползват алтернативни маршрути през МП Гюешево, </w:t>
            </w:r>
            <w:r w:rsidR="00897F9A" w:rsidRPr="00DF1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със 120 - 180 км</w:t>
            </w:r>
            <w:r w:rsidR="009F04AE" w:rsidRPr="00DF1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по-дълги и съответно с по-голямо времетраене. Това доведе до отлив на транспортни фирми, желаещи да приемат съответните курсове, както и до нарастване </w:t>
            </w:r>
            <w:r w:rsidR="009F04AE" w:rsidRPr="00DF1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на разходите ни за транспорт. Предвид и значителното увеличение на цените на горивата в последните два месеца, връщането на старото положение ще ни помогне да минимизираме негативното влияние на ценовата криза върху бизнеса ни.</w:t>
            </w:r>
          </w:p>
          <w:p w:rsidR="00E66947" w:rsidRPr="00DF1226" w:rsidRDefault="00E66947" w:rsidP="00E66947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bg-BG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E66947" w:rsidRPr="00DF1226" w:rsidRDefault="00CB1A3C" w:rsidP="00DF12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F122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Приема се </w:t>
            </w:r>
            <w:r w:rsidR="00DF122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</w:p>
          <w:p w:rsidR="00DF1226" w:rsidRPr="00DF1226" w:rsidRDefault="00DF1226" w:rsidP="00DF1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F122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Отразено в текста на заповедта.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E66947" w:rsidRPr="00DF1226" w:rsidRDefault="00E66947" w:rsidP="00E669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1D2614" w:rsidRPr="00DF1226" w:rsidRDefault="001D2614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1D2614" w:rsidRPr="00DF1226" w:rsidSect="00EE7C94">
      <w:footerReference w:type="default" r:id="rId7"/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3C0" w:rsidRDefault="002413C0" w:rsidP="00AE7B0A">
      <w:r>
        <w:separator/>
      </w:r>
    </w:p>
  </w:endnote>
  <w:endnote w:type="continuationSeparator" w:id="0">
    <w:p w:rsidR="002413C0" w:rsidRDefault="002413C0" w:rsidP="00AE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2358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7B0A" w:rsidRDefault="00AE7B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A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7B0A" w:rsidRDefault="00AE7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3C0" w:rsidRDefault="002413C0" w:rsidP="00AE7B0A">
      <w:r>
        <w:separator/>
      </w:r>
    </w:p>
  </w:footnote>
  <w:footnote w:type="continuationSeparator" w:id="0">
    <w:p w:rsidR="002413C0" w:rsidRDefault="002413C0" w:rsidP="00AE7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6C1"/>
    <w:multiLevelType w:val="hybridMultilevel"/>
    <w:tmpl w:val="A2D8AB34"/>
    <w:lvl w:ilvl="0" w:tplc="A0A689F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044F"/>
    <w:multiLevelType w:val="multilevel"/>
    <w:tmpl w:val="D7FECDC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71053F"/>
    <w:multiLevelType w:val="multilevel"/>
    <w:tmpl w:val="D7FECDC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3972AF"/>
    <w:multiLevelType w:val="multilevel"/>
    <w:tmpl w:val="D696E41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F302BB"/>
    <w:multiLevelType w:val="multilevel"/>
    <w:tmpl w:val="BAACF4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94"/>
    <w:rsid w:val="00015CCD"/>
    <w:rsid w:val="000350C8"/>
    <w:rsid w:val="0004368A"/>
    <w:rsid w:val="000448FC"/>
    <w:rsid w:val="00047848"/>
    <w:rsid w:val="0005271D"/>
    <w:rsid w:val="00077E4B"/>
    <w:rsid w:val="0009652F"/>
    <w:rsid w:val="000C515E"/>
    <w:rsid w:val="000E2E7B"/>
    <w:rsid w:val="000F0957"/>
    <w:rsid w:val="000F5E5B"/>
    <w:rsid w:val="00105D3B"/>
    <w:rsid w:val="00116260"/>
    <w:rsid w:val="00127673"/>
    <w:rsid w:val="00131555"/>
    <w:rsid w:val="00132BCC"/>
    <w:rsid w:val="0015052D"/>
    <w:rsid w:val="00167D8C"/>
    <w:rsid w:val="001913CC"/>
    <w:rsid w:val="001B7D3E"/>
    <w:rsid w:val="001D2614"/>
    <w:rsid w:val="001F6B96"/>
    <w:rsid w:val="00207A13"/>
    <w:rsid w:val="002413C0"/>
    <w:rsid w:val="00245AC5"/>
    <w:rsid w:val="00246AFB"/>
    <w:rsid w:val="002A5F93"/>
    <w:rsid w:val="002D6E13"/>
    <w:rsid w:val="002E5278"/>
    <w:rsid w:val="002F6109"/>
    <w:rsid w:val="003004F0"/>
    <w:rsid w:val="0031683A"/>
    <w:rsid w:val="00321089"/>
    <w:rsid w:val="003332ED"/>
    <w:rsid w:val="00353358"/>
    <w:rsid w:val="0036534D"/>
    <w:rsid w:val="00382DE2"/>
    <w:rsid w:val="003926C2"/>
    <w:rsid w:val="003D5C41"/>
    <w:rsid w:val="003E0644"/>
    <w:rsid w:val="003E7EA9"/>
    <w:rsid w:val="003F24A3"/>
    <w:rsid w:val="00413649"/>
    <w:rsid w:val="00415BBC"/>
    <w:rsid w:val="00441C0E"/>
    <w:rsid w:val="00486BEC"/>
    <w:rsid w:val="004874BB"/>
    <w:rsid w:val="004C4ABE"/>
    <w:rsid w:val="004D4A7B"/>
    <w:rsid w:val="004E1F0D"/>
    <w:rsid w:val="004F5D00"/>
    <w:rsid w:val="00504867"/>
    <w:rsid w:val="00560BC5"/>
    <w:rsid w:val="00573119"/>
    <w:rsid w:val="0058012B"/>
    <w:rsid w:val="005A0077"/>
    <w:rsid w:val="005E12CD"/>
    <w:rsid w:val="005E7026"/>
    <w:rsid w:val="00604A72"/>
    <w:rsid w:val="00625444"/>
    <w:rsid w:val="0067029C"/>
    <w:rsid w:val="00694AA6"/>
    <w:rsid w:val="00696FBE"/>
    <w:rsid w:val="006A1B15"/>
    <w:rsid w:val="006C295C"/>
    <w:rsid w:val="006C418A"/>
    <w:rsid w:val="007203D6"/>
    <w:rsid w:val="00726939"/>
    <w:rsid w:val="00740B65"/>
    <w:rsid w:val="00744292"/>
    <w:rsid w:val="00757C5B"/>
    <w:rsid w:val="00781B21"/>
    <w:rsid w:val="007B6998"/>
    <w:rsid w:val="008014B5"/>
    <w:rsid w:val="00843444"/>
    <w:rsid w:val="00851FBF"/>
    <w:rsid w:val="0086066E"/>
    <w:rsid w:val="00864C38"/>
    <w:rsid w:val="008657A9"/>
    <w:rsid w:val="00897F9A"/>
    <w:rsid w:val="008A5FB2"/>
    <w:rsid w:val="008F41E0"/>
    <w:rsid w:val="00935B6A"/>
    <w:rsid w:val="00946750"/>
    <w:rsid w:val="00952D4D"/>
    <w:rsid w:val="00956BF2"/>
    <w:rsid w:val="009842D1"/>
    <w:rsid w:val="00994F36"/>
    <w:rsid w:val="009B3AF5"/>
    <w:rsid w:val="009C245A"/>
    <w:rsid w:val="009D20AE"/>
    <w:rsid w:val="009E1D4E"/>
    <w:rsid w:val="009E350C"/>
    <w:rsid w:val="009F04AE"/>
    <w:rsid w:val="009F0A05"/>
    <w:rsid w:val="00A071BE"/>
    <w:rsid w:val="00A65692"/>
    <w:rsid w:val="00A73A5A"/>
    <w:rsid w:val="00AA65D1"/>
    <w:rsid w:val="00AB6307"/>
    <w:rsid w:val="00AB66BE"/>
    <w:rsid w:val="00AD3564"/>
    <w:rsid w:val="00AD644F"/>
    <w:rsid w:val="00AE7B0A"/>
    <w:rsid w:val="00AF4263"/>
    <w:rsid w:val="00B51429"/>
    <w:rsid w:val="00B62452"/>
    <w:rsid w:val="00B87223"/>
    <w:rsid w:val="00B94CF9"/>
    <w:rsid w:val="00BA6952"/>
    <w:rsid w:val="00BD2F68"/>
    <w:rsid w:val="00C22E98"/>
    <w:rsid w:val="00C5110C"/>
    <w:rsid w:val="00C53467"/>
    <w:rsid w:val="00C73552"/>
    <w:rsid w:val="00C74126"/>
    <w:rsid w:val="00C95B7E"/>
    <w:rsid w:val="00CA29EA"/>
    <w:rsid w:val="00CA30E5"/>
    <w:rsid w:val="00CB1A3C"/>
    <w:rsid w:val="00CB2EBE"/>
    <w:rsid w:val="00CB4B82"/>
    <w:rsid w:val="00D35670"/>
    <w:rsid w:val="00D40BDA"/>
    <w:rsid w:val="00D53FEA"/>
    <w:rsid w:val="00D72806"/>
    <w:rsid w:val="00D929DB"/>
    <w:rsid w:val="00DC71BE"/>
    <w:rsid w:val="00DF1226"/>
    <w:rsid w:val="00E31769"/>
    <w:rsid w:val="00E460BC"/>
    <w:rsid w:val="00E54081"/>
    <w:rsid w:val="00E619B0"/>
    <w:rsid w:val="00E66947"/>
    <w:rsid w:val="00E7475E"/>
    <w:rsid w:val="00E747D5"/>
    <w:rsid w:val="00EA0521"/>
    <w:rsid w:val="00ED368B"/>
    <w:rsid w:val="00ED6ABD"/>
    <w:rsid w:val="00EE2BBB"/>
    <w:rsid w:val="00EE6542"/>
    <w:rsid w:val="00EE7C94"/>
    <w:rsid w:val="00EF2F4A"/>
    <w:rsid w:val="00F43F82"/>
    <w:rsid w:val="00FB07BE"/>
    <w:rsid w:val="00FB4059"/>
    <w:rsid w:val="00FD3D6F"/>
    <w:rsid w:val="00FE4DC2"/>
    <w:rsid w:val="00FF538F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B2112-EC0D-4247-8813-6CAE1B4B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C94"/>
    <w:pPr>
      <w:autoSpaceDE w:val="0"/>
      <w:autoSpaceDN w:val="0"/>
      <w:spacing w:after="0" w:line="240" w:lineRule="auto"/>
    </w:pPr>
    <w:rPr>
      <w:rFonts w:ascii="Tahoma" w:eastAsia="MS Mincho" w:hAnsi="Tahoma" w:cs="Tahoma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EE7C94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4"/>
      <w:szCs w:val="20"/>
      <w:lang w:val="bg-BG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A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C94"/>
    <w:rPr>
      <w:rFonts w:ascii="Times New Roman" w:eastAsia="MS Mincho" w:hAnsi="Times New Roman" w:cs="Times New Roman"/>
      <w:b/>
      <w:sz w:val="24"/>
      <w:szCs w:val="20"/>
      <w:lang w:val="bg-BG" w:eastAsia="zh-CN"/>
    </w:rPr>
  </w:style>
  <w:style w:type="paragraph" w:styleId="ListParagraph">
    <w:name w:val="List Paragraph"/>
    <w:basedOn w:val="Normal"/>
    <w:uiPriority w:val="34"/>
    <w:qFormat/>
    <w:rsid w:val="000E2E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B0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B0A"/>
    <w:rPr>
      <w:rFonts w:ascii="Tahoma" w:eastAsia="MS Mincho" w:hAnsi="Tahoma" w:cs="Tahom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E7B0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B0A"/>
    <w:rPr>
      <w:rFonts w:ascii="Tahoma" w:eastAsia="MS Mincho" w:hAnsi="Tahoma" w:cs="Tahoma"/>
      <w:lang w:eastAsia="bg-BG"/>
    </w:rPr>
  </w:style>
  <w:style w:type="character" w:styleId="Hyperlink">
    <w:name w:val="Hyperlink"/>
    <w:basedOn w:val="DefaultParagraphFont"/>
    <w:rsid w:val="00245AC5"/>
    <w:rPr>
      <w:color w:val="000080"/>
      <w:u w:val="single"/>
    </w:rPr>
  </w:style>
  <w:style w:type="character" w:customStyle="1" w:styleId="Bodytext">
    <w:name w:val="Body text_"/>
    <w:basedOn w:val="DefaultParagraphFont"/>
    <w:link w:val="BodyText1"/>
    <w:rsid w:val="00246AFB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246AFB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246AFB"/>
    <w:pPr>
      <w:widowControl w:val="0"/>
      <w:shd w:val="clear" w:color="auto" w:fill="FFFFFF"/>
      <w:autoSpaceDE/>
      <w:autoSpaceDN/>
      <w:spacing w:after="360" w:line="283" w:lineRule="exact"/>
      <w:ind w:hanging="380"/>
    </w:pPr>
    <w:rPr>
      <w:rFonts w:eastAsia="Tahoma"/>
      <w:sz w:val="19"/>
      <w:szCs w:val="19"/>
      <w:lang w:eastAsia="en-US"/>
    </w:rPr>
  </w:style>
  <w:style w:type="paragraph" w:customStyle="1" w:styleId="Heading20">
    <w:name w:val="Heading #2"/>
    <w:basedOn w:val="Normal"/>
    <w:link w:val="Heading2"/>
    <w:rsid w:val="00246AFB"/>
    <w:pPr>
      <w:widowControl w:val="0"/>
      <w:shd w:val="clear" w:color="auto" w:fill="FFFFFF"/>
      <w:autoSpaceDE/>
      <w:autoSpaceDN/>
      <w:spacing w:after="180" w:line="0" w:lineRule="atLeast"/>
      <w:ind w:firstLine="360"/>
      <w:jc w:val="both"/>
      <w:outlineLvl w:val="1"/>
    </w:pPr>
    <w:rPr>
      <w:rFonts w:eastAsia="Tahoma"/>
      <w:b/>
      <w:bCs/>
      <w:sz w:val="19"/>
      <w:szCs w:val="19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AA6"/>
    <w:rPr>
      <w:rFonts w:asciiTheme="majorHAnsi" w:eastAsiaTheme="majorEastAsia" w:hAnsiTheme="majorHAnsi" w:cstheme="majorBidi"/>
      <w:i/>
      <w:iCs/>
      <w:color w:val="2E74B5" w:themeColor="accent1" w:themeShade="BF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Atanas Dishkelov</cp:lastModifiedBy>
  <cp:revision>2</cp:revision>
  <dcterms:created xsi:type="dcterms:W3CDTF">2022-06-01T11:18:00Z</dcterms:created>
  <dcterms:modified xsi:type="dcterms:W3CDTF">2022-06-01T11:18:00Z</dcterms:modified>
</cp:coreProperties>
</file>